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i w:val="0"/>
          <w:caps w:val="0"/>
          <w:color w:val="282C37"/>
          <w:spacing w:val="0"/>
          <w:sz w:val="22"/>
          <w:szCs w:val="22"/>
          <w:u w:val="none"/>
          <w:shd w:val="clear" w:fill="FFFFFF"/>
          <w:lang w:eastAsia="zh-CN"/>
        </w:rPr>
      </w:pPr>
      <w:r>
        <w:rPr>
          <w:rFonts w:hint="eastAsia" w:ascii="宋体" w:hAnsi="宋体" w:eastAsia="宋体" w:cs="宋体"/>
          <w:b w:val="0"/>
          <w:bCs/>
          <w:i w:val="0"/>
          <w:caps w:val="0"/>
          <w:color w:val="282C37"/>
          <w:spacing w:val="0"/>
          <w:sz w:val="22"/>
          <w:szCs w:val="22"/>
          <w:u w:val="none"/>
          <w:shd w:val="clear" w:fill="FFFFFF"/>
        </w:rPr>
        <w:fldChar w:fldCharType="begin"/>
      </w:r>
      <w:r>
        <w:rPr>
          <w:rFonts w:hint="eastAsia" w:ascii="宋体" w:hAnsi="宋体" w:eastAsia="宋体" w:cs="宋体"/>
          <w:b w:val="0"/>
          <w:bCs/>
          <w:i w:val="0"/>
          <w:caps w:val="0"/>
          <w:color w:val="282C37"/>
          <w:spacing w:val="0"/>
          <w:sz w:val="22"/>
          <w:szCs w:val="22"/>
          <w:u w:val="none"/>
          <w:shd w:val="clear" w:fill="FFFFFF"/>
        </w:rPr>
        <w:instrText xml:space="preserve"> HYPERLINK "https://www.kechuang.org/t/85373" \o "5.8G FMCW式雷达的低成本实现" </w:instrText>
      </w:r>
      <w:r>
        <w:rPr>
          <w:rFonts w:hint="eastAsia" w:ascii="宋体" w:hAnsi="宋体" w:eastAsia="宋体" w:cs="宋体"/>
          <w:b w:val="0"/>
          <w:bCs/>
          <w:i w:val="0"/>
          <w:caps w:val="0"/>
          <w:color w:val="282C37"/>
          <w:spacing w:val="0"/>
          <w:sz w:val="22"/>
          <w:szCs w:val="22"/>
          <w:u w:val="none"/>
          <w:shd w:val="clear" w:fill="FFFFFF"/>
        </w:rPr>
        <w:fldChar w:fldCharType="separate"/>
      </w:r>
      <w:r>
        <w:rPr>
          <w:rStyle w:val="5"/>
          <w:rFonts w:hint="eastAsia" w:ascii="宋体" w:hAnsi="宋体" w:eastAsia="宋体" w:cs="宋体"/>
          <w:b w:val="0"/>
          <w:bCs/>
          <w:i w:val="0"/>
          <w:caps w:val="0"/>
          <w:color w:val="282C37"/>
          <w:spacing w:val="0"/>
          <w:sz w:val="22"/>
          <w:szCs w:val="22"/>
          <w:u w:val="none"/>
          <w:shd w:val="clear" w:fill="FFFFFF"/>
        </w:rPr>
        <w:t>5.8G FMCW式雷达的低成本实现</w:t>
      </w:r>
      <w:r>
        <w:rPr>
          <w:rFonts w:hint="eastAsia" w:ascii="宋体" w:hAnsi="宋体" w:eastAsia="宋体" w:cs="宋体"/>
          <w:b w:val="0"/>
          <w:bCs/>
          <w:i w:val="0"/>
          <w:caps w:val="0"/>
          <w:color w:val="282C37"/>
          <w:spacing w:val="0"/>
          <w:sz w:val="22"/>
          <w:szCs w:val="22"/>
          <w:u w:val="none"/>
          <w:shd w:val="clear" w:fill="FFFFFF"/>
        </w:rPr>
        <w:fldChar w:fldCharType="end"/>
      </w:r>
      <w:r>
        <w:rPr>
          <w:rFonts w:hint="eastAsia" w:ascii="宋体" w:hAnsi="宋体" w:eastAsia="宋体" w:cs="宋体"/>
          <w:b w:val="0"/>
          <w:bCs/>
          <w:i w:val="0"/>
          <w:caps w:val="0"/>
          <w:color w:val="282C37"/>
          <w:spacing w:val="0"/>
          <w:sz w:val="22"/>
          <w:szCs w:val="22"/>
          <w:u w:val="none"/>
          <w:shd w:val="clear" w:fill="FFFFFF"/>
          <w:lang w:eastAsia="zh-CN"/>
        </w:rPr>
        <w:t>总结报告</w:t>
      </w:r>
    </w:p>
    <w:p>
      <w:pPr>
        <w:jc w:val="center"/>
        <w:rPr>
          <w:rFonts w:hint="eastAsia" w:ascii="宋体" w:hAnsi="宋体" w:eastAsia="宋体" w:cs="宋体"/>
          <w:b w:val="0"/>
          <w:bCs/>
          <w:i w:val="0"/>
          <w:caps w:val="0"/>
          <w:color w:val="282C37"/>
          <w:spacing w:val="0"/>
          <w:sz w:val="22"/>
          <w:szCs w:val="22"/>
          <w:u w:val="none"/>
          <w:shd w:val="clear" w:fill="FFFFFF"/>
          <w:lang w:val="en-US" w:eastAsia="zh-CN"/>
        </w:rPr>
      </w:pPr>
      <w:r>
        <w:rPr>
          <w:rFonts w:hint="eastAsia" w:ascii="宋体" w:hAnsi="宋体" w:eastAsia="宋体" w:cs="宋体"/>
          <w:b w:val="0"/>
          <w:bCs/>
          <w:i w:val="0"/>
          <w:caps w:val="0"/>
          <w:color w:val="282C37"/>
          <w:spacing w:val="0"/>
          <w:sz w:val="22"/>
          <w:szCs w:val="22"/>
          <w:u w:val="none"/>
          <w:shd w:val="clear" w:fill="FFFFFF"/>
          <w:lang w:val="en-US" w:eastAsia="zh-CN"/>
        </w:rPr>
        <w:t>GiroPetrenko Kechuang.org</w:t>
      </w:r>
    </w:p>
    <w:p>
      <w:pPr>
        <w:jc w:val="center"/>
        <w:rPr>
          <w:rFonts w:hint="eastAsia" w:ascii="宋体" w:hAnsi="宋体" w:eastAsia="宋体" w:cs="宋体"/>
          <w:b w:val="0"/>
          <w:bCs/>
          <w:i w:val="0"/>
          <w:caps w:val="0"/>
          <w:color w:val="282C37"/>
          <w:spacing w:val="0"/>
          <w:sz w:val="22"/>
          <w:szCs w:val="22"/>
          <w:u w:val="none"/>
          <w:shd w:val="clear" w:fill="FFFFFF"/>
          <w:lang w:val="en-US" w:eastAsia="zh-CN"/>
        </w:rPr>
      </w:pPr>
    </w:p>
    <w:p>
      <w:pPr>
        <w:jc w:val="left"/>
        <w:rPr>
          <w:rFonts w:hint="eastAsia" w:ascii="宋体" w:hAnsi="宋体" w:eastAsia="宋体" w:cs="宋体"/>
          <w:b w:val="0"/>
          <w:bCs/>
          <w:i w:val="0"/>
          <w:caps w:val="0"/>
          <w:color w:val="282C37"/>
          <w:spacing w:val="0"/>
          <w:sz w:val="22"/>
          <w:szCs w:val="22"/>
          <w:u w:val="none"/>
          <w:shd w:val="clear" w:fill="FFFFFF"/>
          <w:lang w:val="en-US" w:eastAsia="zh-CN"/>
        </w:rPr>
      </w:pPr>
      <w:r>
        <w:rPr>
          <w:rFonts w:hint="eastAsia" w:ascii="宋体" w:hAnsi="宋体" w:eastAsia="宋体" w:cs="宋体"/>
          <w:b/>
          <w:bCs w:val="0"/>
          <w:i w:val="0"/>
          <w:caps w:val="0"/>
          <w:color w:val="282C37"/>
          <w:spacing w:val="0"/>
          <w:sz w:val="22"/>
          <w:szCs w:val="22"/>
          <w:u w:val="none"/>
          <w:shd w:val="clear" w:fill="FFFFFF"/>
          <w:lang w:val="en-US" w:eastAsia="zh-CN"/>
        </w:rPr>
        <w:t>【设计概览】</w:t>
      </w:r>
    </w:p>
    <w:p>
      <w:pPr>
        <w:jc w:val="left"/>
        <w:rPr>
          <w:rFonts w:hint="eastAsia" w:ascii="宋体" w:hAnsi="宋体" w:eastAsia="宋体" w:cs="宋体"/>
          <w:b w:val="0"/>
          <w:bCs/>
          <w:i w:val="0"/>
          <w:caps w:val="0"/>
          <w:color w:val="282C37"/>
          <w:spacing w:val="0"/>
          <w:sz w:val="22"/>
          <w:szCs w:val="22"/>
          <w:u w:val="none"/>
          <w:shd w:val="clear" w:fill="FFFFFF"/>
          <w:lang w:val="en-US" w:eastAsia="zh-CN"/>
        </w:rPr>
      </w:pPr>
      <w:r>
        <w:rPr>
          <w:rFonts w:hint="eastAsia" w:ascii="宋体" w:hAnsi="宋体" w:eastAsia="宋体" w:cs="宋体"/>
          <w:b w:val="0"/>
          <w:bCs/>
          <w:i w:val="0"/>
          <w:caps w:val="0"/>
          <w:color w:val="282C37"/>
          <w:spacing w:val="0"/>
          <w:sz w:val="22"/>
          <w:szCs w:val="22"/>
          <w:u w:val="none"/>
          <w:shd w:val="clear" w:fill="FFFFFF"/>
          <w:lang w:val="en-US" w:eastAsia="zh-CN"/>
        </w:rPr>
        <w:t>本文章致力于设计一款低成本（硬件成本＜1000人民币），简易（基本形式），主要工作在C波段（此设计为5.8GHz，有宽带发射、接收能力）的调频连续波（FMCW）雷达。该设计具有测距，测速，以及一定的测高测角能力（配合多台接收机）。</w:t>
      </w:r>
    </w:p>
    <w:p>
      <w:pPr>
        <w:jc w:val="left"/>
        <w:rPr>
          <w:rFonts w:hint="eastAsia" w:ascii="宋体" w:hAnsi="宋体" w:eastAsia="宋体" w:cs="宋体"/>
          <w:b w:val="0"/>
          <w:bCs/>
          <w:i w:val="0"/>
          <w:caps w:val="0"/>
          <w:color w:val="282C37"/>
          <w:spacing w:val="0"/>
          <w:sz w:val="22"/>
          <w:szCs w:val="22"/>
          <w:u w:val="none"/>
          <w:shd w:val="clear" w:fill="FFFFFF"/>
          <w:lang w:val="en-US" w:eastAsia="zh-CN"/>
        </w:rPr>
      </w:pPr>
    </w:p>
    <w:p>
      <w:pPr>
        <w:numPr>
          <w:ilvl w:val="0"/>
          <w:numId w:val="1"/>
        </w:numPr>
        <w:jc w:val="left"/>
        <w:rPr>
          <w:rFonts w:hint="eastAsia" w:ascii="宋体" w:hAnsi="宋体" w:eastAsia="宋体" w:cs="宋体"/>
          <w:b w:val="0"/>
          <w:bCs/>
          <w:i w:val="0"/>
          <w:caps w:val="0"/>
          <w:color w:val="282C37"/>
          <w:spacing w:val="0"/>
          <w:sz w:val="22"/>
          <w:szCs w:val="22"/>
          <w:u w:val="none"/>
          <w:shd w:val="clear" w:fill="FFFFFF"/>
          <w:lang w:val="en-US" w:eastAsia="zh-CN"/>
        </w:rPr>
      </w:pPr>
      <w:r>
        <w:rPr>
          <w:rFonts w:hint="eastAsia" w:ascii="宋体" w:hAnsi="宋体" w:eastAsia="宋体" w:cs="宋体"/>
          <w:b w:val="0"/>
          <w:bCs/>
          <w:i w:val="0"/>
          <w:caps w:val="0"/>
          <w:color w:val="282C37"/>
          <w:spacing w:val="0"/>
          <w:sz w:val="22"/>
          <w:szCs w:val="22"/>
          <w:u w:val="none"/>
          <w:shd w:val="clear" w:fill="FFFFFF"/>
          <w:lang w:val="en-US" w:eastAsia="zh-CN"/>
        </w:rPr>
        <w:t>总设计简介</w:t>
      </w:r>
    </w:p>
    <w:p>
      <w:pPr>
        <w:numPr>
          <w:ilvl w:val="0"/>
          <w:numId w:val="0"/>
        </w:numPr>
        <w:jc w:val="left"/>
        <w:rPr>
          <w:rFonts w:hint="eastAsia" w:ascii="宋体" w:hAnsi="宋体" w:eastAsia="宋体" w:cs="宋体"/>
          <w:b w:val="0"/>
          <w:bCs/>
          <w:i w:val="0"/>
          <w:caps w:val="0"/>
          <w:color w:val="282C37"/>
          <w:spacing w:val="0"/>
          <w:sz w:val="22"/>
          <w:szCs w:val="22"/>
          <w:u w:val="none"/>
          <w:shd w:val="clear" w:fill="FFFFFF"/>
          <w:lang w:val="en-US" w:eastAsia="zh-CN"/>
        </w:rPr>
      </w:pPr>
      <w:r>
        <w:rPr>
          <w:rFonts w:hint="eastAsia" w:ascii="宋体" w:hAnsi="宋体" w:eastAsia="宋体" w:cs="宋体"/>
          <w:b w:val="0"/>
          <w:bCs/>
          <w:i w:val="0"/>
          <w:caps w:val="0"/>
          <w:color w:val="282C37"/>
          <w:spacing w:val="0"/>
          <w:sz w:val="22"/>
          <w:szCs w:val="22"/>
          <w:u w:val="none"/>
          <w:shd w:val="clear" w:fill="FFFFFF"/>
          <w:lang w:val="en-US" w:eastAsia="zh-CN"/>
        </w:rPr>
        <w:t>该设计结构为传统FMCW雷达结构，由一套射频信号产生系统，一套射频收发前端，一套混频系统以及一套中频处理系统组成。具体选件与详细介绍请见第二章节。</w:t>
      </w:r>
    </w:p>
    <w:p>
      <w:pPr>
        <w:numPr>
          <w:ilvl w:val="0"/>
          <w:numId w:val="0"/>
        </w:numPr>
        <w:jc w:val="left"/>
        <w:rPr>
          <w:sz w:val="22"/>
          <w:szCs w:val="22"/>
        </w:rPr>
      </w:pPr>
      <w:r>
        <w:rPr>
          <w:sz w:val="22"/>
          <w:szCs w:val="22"/>
        </w:rPr>
        <w:drawing>
          <wp:inline distT="0" distB="0" distL="114300" distR="114300">
            <wp:extent cx="5271135" cy="2526030"/>
            <wp:effectExtent l="0" t="0" r="5715" b="762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4"/>
                    <pic:cNvPicPr>
                      <a:picLocks noChangeAspect="1"/>
                    </pic:cNvPicPr>
                  </pic:nvPicPr>
                  <pic:blipFill>
                    <a:blip r:embed="rId4"/>
                    <a:stretch>
                      <a:fillRect/>
                    </a:stretch>
                  </pic:blipFill>
                  <pic:spPr>
                    <a:xfrm>
                      <a:off x="0" y="0"/>
                      <a:ext cx="5271135" cy="2526030"/>
                    </a:xfrm>
                    <a:prstGeom prst="rect">
                      <a:avLst/>
                    </a:prstGeom>
                    <a:noFill/>
                    <a:ln>
                      <a:noFill/>
                    </a:ln>
                  </pic:spPr>
                </pic:pic>
              </a:graphicData>
            </a:graphic>
          </wp:inline>
        </w:drawing>
      </w:r>
    </w:p>
    <w:p>
      <w:pPr>
        <w:numPr>
          <w:ilvl w:val="0"/>
          <w:numId w:val="0"/>
        </w:numPr>
        <w:jc w:val="left"/>
        <w:rPr>
          <w:rFonts w:hint="eastAsia" w:ascii="宋体" w:hAnsi="宋体" w:eastAsia="宋体" w:cs="宋体"/>
          <w:b w:val="0"/>
          <w:bCs/>
          <w:i w:val="0"/>
          <w:caps w:val="0"/>
          <w:color w:val="282C37"/>
          <w:spacing w:val="0"/>
          <w:sz w:val="22"/>
          <w:szCs w:val="22"/>
          <w:u w:val="none"/>
          <w:shd w:val="clear" w:fill="FFFFFF"/>
          <w:lang w:val="en-US" w:eastAsia="zh-CN"/>
        </w:rPr>
      </w:pPr>
      <w:r>
        <w:rPr>
          <w:rFonts w:hint="eastAsia" w:ascii="宋体" w:hAnsi="宋体" w:eastAsia="宋体" w:cs="宋体"/>
          <w:b w:val="0"/>
          <w:bCs/>
          <w:i w:val="0"/>
          <w:caps w:val="0"/>
          <w:color w:val="282C37"/>
          <w:spacing w:val="0"/>
          <w:sz w:val="22"/>
          <w:szCs w:val="22"/>
          <w:u w:val="none"/>
          <w:shd w:val="clear" w:fill="FFFFFF"/>
          <w:lang w:val="en-US" w:eastAsia="zh-CN"/>
        </w:rPr>
        <w:t>为了整套系统简洁性以及成本考虑，该设计不采用任何类型的正交调制</w:t>
      </w:r>
    </w:p>
    <w:p>
      <w:pPr>
        <w:numPr>
          <w:ilvl w:val="0"/>
          <w:numId w:val="0"/>
        </w:numPr>
        <w:jc w:val="left"/>
        <w:rPr>
          <w:rFonts w:hint="default" w:ascii="宋体" w:hAnsi="宋体" w:eastAsia="宋体" w:cs="宋体"/>
          <w:b w:val="0"/>
          <w:bCs/>
          <w:i w:val="0"/>
          <w:caps w:val="0"/>
          <w:color w:val="282C37"/>
          <w:spacing w:val="0"/>
          <w:sz w:val="22"/>
          <w:szCs w:val="22"/>
          <w:u w:val="none"/>
          <w:shd w:val="clear" w:fill="FFFFFF"/>
          <w:lang w:val="en-US" w:eastAsia="zh-CN"/>
        </w:rPr>
      </w:pPr>
      <w:r>
        <w:rPr>
          <w:rFonts w:hint="eastAsia" w:ascii="宋体" w:hAnsi="宋体" w:eastAsia="宋体" w:cs="宋体"/>
          <w:b w:val="0"/>
          <w:bCs/>
          <w:i w:val="0"/>
          <w:caps w:val="0"/>
          <w:color w:val="282C37"/>
          <w:spacing w:val="0"/>
          <w:sz w:val="22"/>
          <w:szCs w:val="22"/>
          <w:u w:val="none"/>
          <w:shd w:val="clear" w:fill="FFFFFF"/>
          <w:lang w:val="en-US" w:eastAsia="zh-CN"/>
        </w:rPr>
        <w:t>此FMCW雷达发射</w:t>
      </w:r>
      <w:r>
        <w:rPr>
          <w:rFonts w:hint="eastAsia" w:ascii="宋体" w:hAnsi="宋体" w:eastAsia="宋体" w:cs="宋体"/>
          <w:b w:val="0"/>
          <w:bCs/>
          <w:i w:val="0"/>
          <w:caps w:val="0"/>
          <w:color w:val="282C37"/>
          <w:spacing w:val="0"/>
          <w:position w:val="-32"/>
          <w:sz w:val="22"/>
          <w:szCs w:val="22"/>
          <w:u w:val="none"/>
          <w:shd w:val="clear" w:fill="FFFFFF"/>
          <w:lang w:val="en-US" w:eastAsia="zh-CN"/>
        </w:rPr>
        <w:object>
          <v:shape id="_x0000_i1025" o:spt="75" type="#_x0000_t75" style="height:35pt;width:14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宋体" w:hAnsi="宋体" w:eastAsia="宋体" w:cs="宋体"/>
          <w:b w:val="0"/>
          <w:bCs/>
          <w:i w:val="0"/>
          <w:caps w:val="0"/>
          <w:color w:val="282C37"/>
          <w:spacing w:val="0"/>
          <w:sz w:val="22"/>
          <w:szCs w:val="22"/>
          <w:u w:val="none"/>
          <w:shd w:val="clear" w:fill="FFFFFF"/>
          <w:lang w:val="en-US" w:eastAsia="zh-CN"/>
        </w:rPr>
        <w:t>的扫频信号，f0，f1为初始以及结束频率，t为时间，tramp为扫频时间。单个扫频波形如下图所示：</w:t>
      </w:r>
    </w:p>
    <w:p>
      <w:pPr>
        <w:numPr>
          <w:ilvl w:val="0"/>
          <w:numId w:val="0"/>
        </w:numPr>
        <w:jc w:val="center"/>
        <w:rPr>
          <w:sz w:val="22"/>
          <w:szCs w:val="22"/>
        </w:rPr>
      </w:pPr>
      <w:r>
        <w:rPr>
          <w:sz w:val="22"/>
          <w:szCs w:val="22"/>
        </w:rPr>
        <w:drawing>
          <wp:inline distT="0" distB="0" distL="114300" distR="114300">
            <wp:extent cx="5271770" cy="1722755"/>
            <wp:effectExtent l="0" t="0" r="5080" b="1079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7"/>
                    <a:stretch>
                      <a:fillRect/>
                    </a:stretch>
                  </pic:blipFill>
                  <pic:spPr>
                    <a:xfrm>
                      <a:off x="0" y="0"/>
                      <a:ext cx="5271770" cy="1722755"/>
                    </a:xfrm>
                    <a:prstGeom prst="rect">
                      <a:avLst/>
                    </a:prstGeom>
                    <a:noFill/>
                    <a:ln>
                      <a:noFill/>
                    </a:ln>
                  </pic:spPr>
                </pic:pic>
              </a:graphicData>
            </a:graphic>
          </wp:inline>
        </w:drawing>
      </w:r>
    </w:p>
    <w:p>
      <w:pPr>
        <w:numPr>
          <w:ilvl w:val="0"/>
          <w:numId w:val="0"/>
        </w:numPr>
        <w:jc w:val="center"/>
        <w:rPr>
          <w:rFonts w:hint="eastAsia" w:eastAsia="宋体"/>
          <w:sz w:val="22"/>
          <w:szCs w:val="22"/>
          <w:lang w:eastAsia="zh-CN"/>
        </w:rPr>
      </w:pPr>
      <w:r>
        <w:rPr>
          <w:rFonts w:hint="eastAsia" w:eastAsia="宋体"/>
          <w:sz w:val="22"/>
          <w:szCs w:val="22"/>
          <w:lang w:eastAsia="zh-CN"/>
        </w:rPr>
        <w:t>（发射的扫频信号，夸张化演示）</w:t>
      </w:r>
    </w:p>
    <w:p>
      <w:pPr>
        <w:numPr>
          <w:ilvl w:val="0"/>
          <w:numId w:val="0"/>
        </w:numPr>
        <w:jc w:val="left"/>
        <w:rPr>
          <w:rFonts w:hint="eastAsia" w:eastAsia="宋体"/>
          <w:sz w:val="22"/>
          <w:szCs w:val="22"/>
          <w:lang w:eastAsia="zh-CN"/>
        </w:rPr>
      </w:pPr>
      <w:r>
        <w:rPr>
          <w:rFonts w:hint="eastAsia" w:eastAsia="宋体"/>
          <w:sz w:val="22"/>
          <w:szCs w:val="22"/>
          <w:lang w:eastAsia="zh-CN"/>
        </w:rPr>
        <w:t>而反射回来的射频信号则有一定时间的延迟，则可利用延时时间推断出中频频率：</w:t>
      </w:r>
    </w:p>
    <w:p>
      <w:pPr>
        <w:numPr>
          <w:ilvl w:val="0"/>
          <w:numId w:val="0"/>
        </w:numPr>
        <w:jc w:val="center"/>
        <w:rPr>
          <w:rFonts w:hint="eastAsia" w:eastAsia="宋体"/>
          <w:sz w:val="22"/>
          <w:szCs w:val="22"/>
          <w:lang w:eastAsia="zh-CN"/>
        </w:rPr>
      </w:pPr>
      <w:r>
        <w:rPr>
          <w:rFonts w:hint="eastAsia" w:eastAsia="宋体"/>
          <w:position w:val="-30"/>
          <w:sz w:val="22"/>
          <w:szCs w:val="22"/>
          <w:lang w:eastAsia="zh-CN"/>
        </w:rPr>
        <w:object>
          <v:shape id="_x0000_i1026" o:spt="75" type="#_x0000_t75" style="height:36pt;width:71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p>
    <w:p>
      <w:pPr>
        <w:numPr>
          <w:ilvl w:val="0"/>
          <w:numId w:val="0"/>
        </w:numPr>
        <w:jc w:val="left"/>
        <w:rPr>
          <w:rFonts w:hint="eastAsia" w:ascii="宋体" w:hAnsi="宋体" w:eastAsia="宋体" w:cs="宋体"/>
          <w:b w:val="0"/>
          <w:bCs/>
          <w:i w:val="0"/>
          <w:caps w:val="0"/>
          <w:color w:val="282C37"/>
          <w:spacing w:val="0"/>
          <w:sz w:val="22"/>
          <w:szCs w:val="22"/>
          <w:u w:val="none"/>
          <w:shd w:val="clear" w:fill="FFFFFF"/>
          <w:lang w:val="en-US" w:eastAsia="zh-CN"/>
        </w:rPr>
      </w:pPr>
      <w:r>
        <w:rPr>
          <w:rFonts w:hint="eastAsia" w:eastAsia="宋体"/>
          <w:sz w:val="22"/>
          <w:szCs w:val="22"/>
          <w:lang w:eastAsia="zh-CN"/>
        </w:rPr>
        <w:t>设起始扫频频率为</w:t>
      </w:r>
      <w:r>
        <w:rPr>
          <w:rFonts w:hint="eastAsia" w:eastAsia="宋体"/>
          <w:sz w:val="22"/>
          <w:szCs w:val="22"/>
          <w:lang w:val="en-US" w:eastAsia="zh-CN"/>
        </w:rPr>
        <w:t>5.6GHz，带宽200MHz，扫频时间5ms，目标距离5m，则可求出相应的混频器频率为1.334KHz，若是距离增加至100m，中频约为26.685KHz。此等中频均能被较低速率的ADC采样，更加降低了整套系统的成本。</w:t>
      </w:r>
      <w:r>
        <w:rPr>
          <w:rFonts w:hint="eastAsia" w:ascii="宋体" w:hAnsi="宋体" w:eastAsia="宋体" w:cs="宋体"/>
          <w:b w:val="0"/>
          <w:bCs/>
          <w:i w:val="0"/>
          <w:caps w:val="0"/>
          <w:color w:val="282C37"/>
          <w:spacing w:val="0"/>
          <w:sz w:val="22"/>
          <w:szCs w:val="22"/>
          <w:u w:val="none"/>
          <w:shd w:val="clear" w:fill="FFFFFF"/>
          <w:lang w:val="en-US" w:eastAsia="zh-CN"/>
        </w:rPr>
        <w:br w:type="page"/>
      </w:r>
    </w:p>
    <w:p>
      <w:pPr>
        <w:jc w:val="left"/>
        <w:rPr>
          <w:rFonts w:hint="eastAsia" w:ascii="宋体" w:hAnsi="宋体" w:eastAsia="宋体" w:cs="宋体"/>
          <w:b w:val="0"/>
          <w:bCs/>
          <w:i w:val="0"/>
          <w:caps w:val="0"/>
          <w:color w:val="282C37"/>
          <w:spacing w:val="0"/>
          <w:sz w:val="22"/>
          <w:szCs w:val="22"/>
          <w:u w:val="none"/>
          <w:shd w:val="clear" w:fill="FFFFFF"/>
          <w:lang w:val="en-US" w:eastAsia="zh-CN"/>
        </w:rPr>
      </w:pPr>
      <w:r>
        <w:rPr>
          <w:rFonts w:hint="eastAsia" w:ascii="宋体" w:hAnsi="宋体" w:eastAsia="宋体" w:cs="宋体"/>
          <w:b w:val="0"/>
          <w:bCs/>
          <w:i w:val="0"/>
          <w:caps w:val="0"/>
          <w:color w:val="282C37"/>
          <w:spacing w:val="0"/>
          <w:sz w:val="22"/>
          <w:szCs w:val="22"/>
          <w:u w:val="none"/>
          <w:shd w:val="clear" w:fill="FFFFFF"/>
          <w:lang w:val="en-US" w:eastAsia="zh-CN"/>
        </w:rPr>
        <w:t>一、元器件选型</w:t>
      </w:r>
    </w:p>
    <w:p>
      <w:pPr>
        <w:jc w:val="left"/>
        <w:rPr>
          <w:rFonts w:hint="eastAsia" w:ascii="宋体" w:hAnsi="宋体" w:eastAsia="宋体" w:cs="宋体"/>
          <w:b w:val="0"/>
          <w:bCs/>
          <w:i w:val="0"/>
          <w:caps w:val="0"/>
          <w:color w:val="282C37"/>
          <w:spacing w:val="0"/>
          <w:sz w:val="22"/>
          <w:szCs w:val="22"/>
          <w:u w:val="none"/>
          <w:shd w:val="clear" w:fill="FFFFFF"/>
          <w:lang w:val="en-US" w:eastAsia="zh-CN"/>
        </w:rPr>
      </w:pPr>
      <w:r>
        <w:rPr>
          <w:rFonts w:hint="eastAsia" w:ascii="宋体" w:hAnsi="宋体" w:eastAsia="宋体" w:cs="宋体"/>
          <w:b w:val="0"/>
          <w:bCs/>
          <w:i w:val="0"/>
          <w:caps w:val="0"/>
          <w:color w:val="282C37"/>
          <w:spacing w:val="0"/>
          <w:sz w:val="22"/>
          <w:szCs w:val="22"/>
          <w:u w:val="none"/>
          <w:shd w:val="clear" w:fill="FFFFFF"/>
          <w:lang w:val="en-US" w:eastAsia="zh-CN"/>
        </w:rPr>
        <w:t>射频扫频源的选用：射频扫频源的核心元器件为压控振荡器。一个理想的压控振荡器的调谐电压呈函数关系（通常为线性），而输出功率不由频率的改变而改变。可惜现实中的压控振荡器线性度往往不高，而且频率会由温度等等其他外部因素而发生变动。较好的压控振荡器通常较为昂贵，此时需要锁相环保证稳定线性的射频输出。</w:t>
      </w:r>
    </w:p>
    <w:p>
      <w:pPr>
        <w:jc w:val="center"/>
        <w:rPr>
          <w:rFonts w:hint="eastAsia" w:ascii="宋体" w:hAnsi="宋体" w:eastAsia="宋体" w:cs="宋体"/>
          <w:sz w:val="22"/>
          <w:szCs w:val="22"/>
        </w:rPr>
      </w:pPr>
      <w:r>
        <w:rPr>
          <w:rFonts w:hint="eastAsia" w:ascii="宋体" w:hAnsi="宋体" w:eastAsia="宋体" w:cs="宋体"/>
          <w:sz w:val="22"/>
          <w:szCs w:val="22"/>
        </w:rPr>
        <w:drawing>
          <wp:inline distT="0" distB="0" distL="114300" distR="114300">
            <wp:extent cx="3963670" cy="2325370"/>
            <wp:effectExtent l="0" t="0" r="17780" b="1778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0"/>
                    <a:stretch>
                      <a:fillRect/>
                    </a:stretch>
                  </pic:blipFill>
                  <pic:spPr>
                    <a:xfrm>
                      <a:off x="0" y="0"/>
                      <a:ext cx="3963670" cy="2325370"/>
                    </a:xfrm>
                    <a:prstGeom prst="rect">
                      <a:avLst/>
                    </a:prstGeom>
                    <a:noFill/>
                    <a:ln w="9525">
                      <a:noFill/>
                    </a:ln>
                  </pic:spPr>
                </pic:pic>
              </a:graphicData>
            </a:graphic>
          </wp:inline>
        </w:drawing>
      </w:r>
    </w:p>
    <w:p>
      <w:pPr>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（图一，</w:t>
      </w:r>
      <w:r>
        <w:rPr>
          <w:rFonts w:hint="eastAsia" w:ascii="宋体" w:hAnsi="宋体" w:eastAsia="宋体" w:cs="宋体"/>
          <w:sz w:val="22"/>
          <w:szCs w:val="22"/>
          <w:lang w:val="en-US" w:eastAsia="zh-CN"/>
        </w:rPr>
        <w:t>HMC431型C波段压控振荡器的线性度并不理想，而且受温度的影响较大，图源网络）</w:t>
      </w:r>
    </w:p>
    <w:p>
      <w:pPr>
        <w:jc w:val="center"/>
        <w:rPr>
          <w:rFonts w:hint="eastAsia" w:ascii="宋体" w:hAnsi="宋体" w:eastAsia="宋体" w:cs="宋体"/>
          <w:sz w:val="22"/>
          <w:szCs w:val="22"/>
        </w:rPr>
      </w:pPr>
      <w:r>
        <w:rPr>
          <w:rFonts w:hint="eastAsia" w:ascii="宋体" w:hAnsi="宋体" w:eastAsia="宋体" w:cs="宋体"/>
          <w:sz w:val="22"/>
          <w:szCs w:val="22"/>
        </w:rPr>
        <w:drawing>
          <wp:inline distT="0" distB="0" distL="114300" distR="114300">
            <wp:extent cx="3735705" cy="2101850"/>
            <wp:effectExtent l="0" t="0" r="17145" b="1270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11"/>
                    <a:stretch>
                      <a:fillRect/>
                    </a:stretch>
                  </pic:blipFill>
                  <pic:spPr>
                    <a:xfrm>
                      <a:off x="0" y="0"/>
                      <a:ext cx="3735705" cy="2101850"/>
                    </a:xfrm>
                    <a:prstGeom prst="rect">
                      <a:avLst/>
                    </a:prstGeom>
                    <a:noFill/>
                    <a:ln w="9525">
                      <a:noFill/>
                    </a:ln>
                  </pic:spPr>
                </pic:pic>
              </a:graphicData>
            </a:graphic>
          </wp:inline>
        </w:drawing>
      </w:r>
    </w:p>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（ADF4159型锁相环配合压控振荡器输出，图源网络）</w:t>
      </w:r>
    </w:p>
    <w:p>
      <w:pPr>
        <w:jc w:val="left"/>
        <w:rPr>
          <w:rFonts w:hint="eastAsia" w:ascii="宋体" w:hAnsi="宋体" w:eastAsia="宋体" w:cs="宋体"/>
          <w:sz w:val="22"/>
          <w:szCs w:val="22"/>
          <w:lang w:val="en-US" w:eastAsia="zh-CN"/>
        </w:rPr>
      </w:pPr>
    </w:p>
    <w:p>
      <w:p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若是设计一套窄带雷达系统，则选用ADF4158配合HMC431则是极好的选择。可惜HMC431带宽略窄，并且价格较为昂贵。此处选择德州仪器的LMX2572宽带，集成VCO，内置扫频的锁相环。价格约等于120RMB。此芯片能够在12.5MHz至6.4GHz内产生输出，并且单路差分输出功率可达6dBm。更加美妙的是此芯片拥有内置的两路输出，非常适合FMCW雷达这类需要同样本振驱动混频器与发射的应用。该芯片需要寄存器驱动，因此需要控制系统预留一路SPI接口。</w:t>
      </w:r>
      <w:bookmarkStart w:id="0" w:name="_GoBack"/>
      <w:bookmarkEnd w:id="0"/>
    </w:p>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br w:type="page"/>
      </w:r>
    </w:p>
    <w:p>
      <w:pPr>
        <w:jc w:val="left"/>
        <w:rPr>
          <w:rFonts w:hint="eastAsia" w:ascii="宋体" w:hAnsi="宋体" w:eastAsia="宋体" w:cs="宋体"/>
          <w:sz w:val="22"/>
          <w:szCs w:val="22"/>
          <w:lang w:val="en-US" w:eastAsia="zh-CN"/>
        </w:rPr>
      </w:pPr>
    </w:p>
    <w:p>
      <w:pPr>
        <w:numPr>
          <w:ilvl w:val="0"/>
          <w:numId w:val="2"/>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功率放大器选型</w:t>
      </w:r>
    </w:p>
    <w:p>
      <w:pPr>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压控振荡器的输出功率无法提供足够的功率输出，则需要功率放大器来增强输出的信号。最初考虑的末级功率放大器为HMC406，该芯片可以在5.7-5.9GHz的范围下提供17dB的增益，1dB压缩点为27dBm。</w:t>
      </w:r>
    </w:p>
    <w:p>
      <w:pPr>
        <w:numPr>
          <w:ilvl w:val="0"/>
          <w:numId w:val="0"/>
        </w:numPr>
        <w:jc w:val="center"/>
        <w:rPr>
          <w:rFonts w:hint="eastAsia" w:ascii="宋体" w:hAnsi="宋体" w:eastAsia="宋体" w:cs="宋体"/>
          <w:sz w:val="22"/>
          <w:szCs w:val="22"/>
        </w:rPr>
      </w:pPr>
      <w:r>
        <w:rPr>
          <w:rFonts w:hint="eastAsia" w:ascii="宋体" w:hAnsi="宋体" w:eastAsia="宋体" w:cs="宋体"/>
          <w:sz w:val="22"/>
          <w:szCs w:val="22"/>
        </w:rPr>
        <w:drawing>
          <wp:inline distT="0" distB="0" distL="114300" distR="114300">
            <wp:extent cx="3257550" cy="2580005"/>
            <wp:effectExtent l="0" t="0" r="0" b="1079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2"/>
                    <a:stretch>
                      <a:fillRect/>
                    </a:stretch>
                  </pic:blipFill>
                  <pic:spPr>
                    <a:xfrm>
                      <a:off x="0" y="0"/>
                      <a:ext cx="3257550" cy="2580005"/>
                    </a:xfrm>
                    <a:prstGeom prst="rect">
                      <a:avLst/>
                    </a:prstGeom>
                    <a:noFill/>
                    <a:ln>
                      <a:noFill/>
                    </a:ln>
                  </pic:spPr>
                </pic:pic>
              </a:graphicData>
            </a:graphic>
          </wp:inline>
        </w:drawing>
      </w:r>
    </w:p>
    <w:p>
      <w:pPr>
        <w:numPr>
          <w:ilvl w:val="0"/>
          <w:numId w:val="0"/>
        </w:num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（HMC406的频率-增益图；可见即使在5-6GHz左右，低端频率仍不理想）</w:t>
      </w:r>
    </w:p>
    <w:p>
      <w:pPr>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只不过目前设计考虑到宽带性能，则不可采用此类窄带功率芯片。最终设计采用sky65017-70lf这款宽带低价的级联放大器。</w:t>
      </w:r>
    </w:p>
    <w:p>
      <w:pPr>
        <w:numPr>
          <w:ilvl w:val="0"/>
          <w:numId w:val="0"/>
        </w:numPr>
        <w:jc w:val="center"/>
        <w:rPr>
          <w:rFonts w:hint="eastAsia" w:ascii="宋体" w:hAnsi="宋体" w:eastAsia="宋体" w:cs="宋体"/>
          <w:sz w:val="22"/>
          <w:szCs w:val="22"/>
        </w:rPr>
      </w:pPr>
      <w:r>
        <w:rPr>
          <w:rFonts w:hint="eastAsia" w:ascii="宋体" w:hAnsi="宋体" w:eastAsia="宋体" w:cs="宋体"/>
          <w:sz w:val="22"/>
          <w:szCs w:val="22"/>
        </w:rPr>
        <w:drawing>
          <wp:inline distT="0" distB="0" distL="114300" distR="114300">
            <wp:extent cx="3519805" cy="2491740"/>
            <wp:effectExtent l="0" t="0" r="4445"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3"/>
                    <a:stretch>
                      <a:fillRect/>
                    </a:stretch>
                  </pic:blipFill>
                  <pic:spPr>
                    <a:xfrm>
                      <a:off x="0" y="0"/>
                      <a:ext cx="3519805" cy="2491740"/>
                    </a:xfrm>
                    <a:prstGeom prst="rect">
                      <a:avLst/>
                    </a:prstGeom>
                    <a:noFill/>
                    <a:ln>
                      <a:noFill/>
                    </a:ln>
                  </pic:spPr>
                </pic:pic>
              </a:graphicData>
            </a:graphic>
          </wp:inline>
        </w:drawing>
      </w:r>
    </w:p>
    <w:p>
      <w:pPr>
        <w:numPr>
          <w:ilvl w:val="0"/>
          <w:numId w:val="0"/>
        </w:numPr>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SKY65017-70LF，在10MHz至5GHz范围内非常平坦，能工作至6GHz）</w:t>
      </w:r>
    </w:p>
    <w:p>
      <w:pPr>
        <w:numPr>
          <w:ilvl w:val="0"/>
          <w:numId w:val="0"/>
        </w:numPr>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采用此放大器可达到最大20dBm的输出（近乎饱和，输入0dBm），结合实际，用以下公式推算（刘虎）：</w:t>
      </w:r>
    </w:p>
    <w:p>
      <w:pPr>
        <w:numPr>
          <w:ilvl w:val="0"/>
          <w:numId w:val="0"/>
        </w:numPr>
        <w:jc w:val="center"/>
        <w:rPr>
          <w:rFonts w:hint="eastAsia" w:ascii="宋体" w:hAnsi="宋体" w:eastAsia="宋体" w:cs="宋体"/>
          <w:sz w:val="22"/>
          <w:szCs w:val="22"/>
        </w:rPr>
      </w:pPr>
      <w:r>
        <w:rPr>
          <w:rFonts w:hint="eastAsia" w:ascii="宋体" w:hAnsi="宋体" w:eastAsia="宋体" w:cs="宋体"/>
          <w:sz w:val="22"/>
          <w:szCs w:val="22"/>
        </w:rPr>
        <w:drawing>
          <wp:inline distT="0" distB="0" distL="114300" distR="114300">
            <wp:extent cx="4286250" cy="2095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4286250" cy="209550"/>
                    </a:xfrm>
                    <a:prstGeom prst="rect">
                      <a:avLst/>
                    </a:prstGeom>
                    <a:noFill/>
                    <a:ln>
                      <a:noFill/>
                    </a:ln>
                  </pic:spPr>
                </pic:pic>
              </a:graphicData>
            </a:graphic>
          </wp:inline>
        </w:drawing>
      </w:r>
    </w:p>
    <w:p>
      <w:pPr>
        <w:numPr>
          <w:ilvl w:val="0"/>
          <w:numId w:val="0"/>
        </w:numPr>
        <w:jc w:val="center"/>
        <w:rPr>
          <w:rFonts w:hint="eastAsia" w:ascii="宋体" w:hAnsi="宋体" w:eastAsia="宋体" w:cs="宋体"/>
          <w:sz w:val="22"/>
          <w:szCs w:val="22"/>
        </w:rPr>
      </w:pPr>
      <w:r>
        <w:rPr>
          <w:rFonts w:hint="eastAsia" w:ascii="宋体" w:hAnsi="宋体" w:eastAsia="宋体" w:cs="宋体"/>
          <w:sz w:val="22"/>
          <w:szCs w:val="22"/>
        </w:rPr>
        <w:drawing>
          <wp:inline distT="0" distB="0" distL="114300" distR="114300">
            <wp:extent cx="276225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
                    <a:stretch>
                      <a:fillRect/>
                    </a:stretch>
                  </pic:blipFill>
                  <pic:spPr>
                    <a:xfrm>
                      <a:off x="0" y="0"/>
                      <a:ext cx="2762250" cy="209550"/>
                    </a:xfrm>
                    <a:prstGeom prst="rect">
                      <a:avLst/>
                    </a:prstGeom>
                    <a:noFill/>
                    <a:ln>
                      <a:noFill/>
                    </a:ln>
                  </pic:spPr>
                </pic:pic>
              </a:graphicData>
            </a:graphic>
          </wp:inline>
        </w:drawing>
      </w:r>
    </w:p>
    <w:p>
      <w:pPr>
        <w:numPr>
          <w:ilvl w:val="0"/>
          <w:numId w:val="0"/>
        </w:numPr>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代表了若是输出</w:t>
      </w:r>
      <w:r>
        <w:rPr>
          <w:rFonts w:hint="eastAsia" w:ascii="宋体" w:hAnsi="宋体" w:eastAsia="宋体" w:cs="宋体"/>
          <w:sz w:val="22"/>
          <w:szCs w:val="22"/>
          <w:lang w:val="en-US" w:eastAsia="zh-CN"/>
        </w:rPr>
        <w:t>20dBm的射频信号，天线增益14dBi，在5m范围内无遮挡无损耗的接收机电平为-79.75dBm。当然，此计算非常的理想化。在实际情况下回波信号肯定小于空中的损耗，而且线路的插损，天线的不匹配等等情况均无法获得这样的电平。</w:t>
      </w:r>
    </w:p>
    <w:p>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br w:type="page"/>
      </w:r>
    </w:p>
    <w:p>
      <w:pPr>
        <w:numPr>
          <w:ilvl w:val="0"/>
          <w:numId w:val="2"/>
        </w:numPr>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低噪声放大器选型</w:t>
      </w:r>
    </w:p>
    <w:p>
      <w:pPr>
        <w:numPr>
          <w:ilvl w:val="0"/>
          <w:numId w:val="0"/>
        </w:numPr>
        <w:ind w:left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由于接收到的射频回波信号十分弱小，后级电路将难以处理，低噪声放大器保证接收机一定的信号幅度，并且在此应用中可以形成级联放大器，降低混频器的噪声。此次应用中采用PMA3-83LN+：该芯片的射频性能较为优秀，在0.5GHz至7GHz内增益平坦度为±0.9dB，增益约有21.2dB，噪声系数为1.5dB（Mini-Circuits）。窄带的低噪声放大器可以达到更好的射频性能。可惜该放大器最低只能工作在500MHz左右，试制一台低成本的宽带接收机的计划无法在此满足。</w:t>
      </w:r>
    </w:p>
    <w:p>
      <w:pPr>
        <w:numPr>
          <w:ilvl w:val="0"/>
          <w:numId w:val="0"/>
        </w:numPr>
        <w:ind w:leftChars="0"/>
        <w:jc w:val="left"/>
        <w:rPr>
          <w:rFonts w:hint="eastAsia" w:ascii="宋体" w:hAnsi="宋体" w:eastAsia="宋体" w:cs="宋体"/>
          <w:sz w:val="22"/>
          <w:szCs w:val="22"/>
          <w:lang w:val="en-US" w:eastAsia="zh-CN"/>
        </w:rPr>
      </w:pPr>
    </w:p>
    <w:p>
      <w:pPr>
        <w:numPr>
          <w:ilvl w:val="0"/>
          <w:numId w:val="2"/>
        </w:numPr>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混频器</w:t>
      </w:r>
    </w:p>
    <w:p>
      <w:pPr>
        <w:numPr>
          <w:ilvl w:val="0"/>
          <w:numId w:val="0"/>
        </w:numPr>
        <w:ind w:left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混频器在此选用的为ADL5801这款宽带，有源，差分，上下变频混频器。该混频器在本振以及中频均有放大器，可以保证较低的本振驱动功率。混频器是一类噪声极为恐怖的元器件，在5500MHz时单边带噪声竟有16.2dB。因此中频合适的滤波以及射频低噪声放大器变得极为重要。</w:t>
      </w:r>
    </w:p>
    <w:p>
      <w:pPr>
        <w:numPr>
          <w:ilvl w:val="0"/>
          <w:numId w:val="0"/>
        </w:numPr>
        <w:ind w:leftChars="0"/>
        <w:jc w:val="center"/>
        <w:rPr>
          <w:rFonts w:hint="eastAsia" w:ascii="宋体" w:hAnsi="宋体" w:eastAsia="宋体" w:cs="宋体"/>
          <w:sz w:val="22"/>
          <w:szCs w:val="22"/>
        </w:rPr>
      </w:pPr>
      <w:r>
        <w:rPr>
          <w:rFonts w:hint="eastAsia" w:ascii="宋体" w:hAnsi="宋体" w:eastAsia="宋体" w:cs="宋体"/>
          <w:sz w:val="22"/>
          <w:szCs w:val="22"/>
        </w:rPr>
        <w:drawing>
          <wp:inline distT="0" distB="0" distL="114300" distR="114300">
            <wp:extent cx="2447925" cy="428625"/>
            <wp:effectExtent l="0" t="0" r="9525" b="889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6"/>
                    <a:stretch>
                      <a:fillRect/>
                    </a:stretch>
                  </pic:blipFill>
                  <pic:spPr>
                    <a:xfrm>
                      <a:off x="0" y="0"/>
                      <a:ext cx="2447925" cy="428625"/>
                    </a:xfrm>
                    <a:prstGeom prst="rect">
                      <a:avLst/>
                    </a:prstGeom>
                    <a:noFill/>
                    <a:ln>
                      <a:noFill/>
                    </a:ln>
                  </pic:spPr>
                </pic:pic>
              </a:graphicData>
            </a:graphic>
          </wp:inline>
        </w:drawing>
      </w:r>
    </w:p>
    <w:p>
      <w:pPr>
        <w:numPr>
          <w:ilvl w:val="0"/>
          <w:numId w:val="0"/>
        </w:numPr>
        <w:ind w:left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低噪声放大器把混频器的噪声消灭了。但需注意大部分信号放大均在中频，不可以使用多级高增益的低噪声放大器（Radio)。这涉及到天线隔离度的问题:由于原定使用的微带平板天线无法获得满意的隔离度，若是接收端过于灵敏则会使得后级饱和，因为发射段泄露入的功率于雷达回波信号相比非常大。</w:t>
      </w:r>
    </w:p>
    <w:p>
      <w:pPr>
        <w:numPr>
          <w:ilvl w:val="0"/>
          <w:numId w:val="0"/>
        </w:numPr>
        <w:ind w:leftChars="0"/>
        <w:jc w:val="left"/>
        <w:rPr>
          <w:rFonts w:hint="eastAsia" w:ascii="宋体" w:hAnsi="宋体" w:eastAsia="宋体" w:cs="宋体"/>
          <w:sz w:val="22"/>
          <w:szCs w:val="22"/>
          <w:lang w:val="en-US" w:eastAsia="zh-CN"/>
        </w:rPr>
      </w:pPr>
    </w:p>
    <w:p>
      <w:pPr>
        <w:numPr>
          <w:ilvl w:val="0"/>
          <w:numId w:val="2"/>
        </w:numPr>
        <w:ind w:left="0" w:leftChars="0" w:firstLine="0" w:firstLine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中频设计</w:t>
      </w:r>
    </w:p>
    <w:p>
      <w:pPr>
        <w:numPr>
          <w:ilvl w:val="0"/>
          <w:numId w:val="0"/>
        </w:numPr>
        <w:ind w:leftChars="0"/>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中频部分基本参考外国友人Henrik Forstén先生的设计，而自动增益控制系统则参考科创论坛上radio用户的设计。具体设计如下：由于接收功率随距离衰减的关系为以四次方减少，中频直接采样将会要求特别高的接收机动态以及复杂的自动增益控制系统。因此需要一套有源滤波器补偿衰减，仿真图如下:</w:t>
      </w:r>
    </w:p>
    <w:p>
      <w:pPr>
        <w:numPr>
          <w:ilvl w:val="0"/>
          <w:numId w:val="0"/>
        </w:numPr>
        <w:ind w:leftChars="0"/>
        <w:jc w:val="left"/>
        <w:rPr>
          <w:rFonts w:hint="eastAsia" w:ascii="宋体" w:hAnsi="宋体" w:eastAsia="宋体" w:cs="宋体"/>
          <w:sz w:val="22"/>
          <w:szCs w:val="22"/>
        </w:rPr>
      </w:pPr>
      <w:r>
        <w:rPr>
          <w:rFonts w:hint="eastAsia" w:ascii="宋体" w:hAnsi="宋体" w:eastAsia="宋体" w:cs="宋体"/>
          <w:sz w:val="22"/>
          <w:szCs w:val="22"/>
        </w:rPr>
        <w:drawing>
          <wp:inline distT="0" distB="0" distL="114300" distR="114300">
            <wp:extent cx="5271135" cy="2526030"/>
            <wp:effectExtent l="0" t="0" r="5715" b="762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pic:cNvPicPr>
                      <a:picLocks noChangeAspect="1"/>
                    </pic:cNvPicPr>
                  </pic:nvPicPr>
                  <pic:blipFill>
                    <a:blip r:embed="rId17"/>
                    <a:stretch>
                      <a:fillRect/>
                    </a:stretch>
                  </pic:blipFill>
                  <pic:spPr>
                    <a:xfrm>
                      <a:off x="0" y="0"/>
                      <a:ext cx="5271135" cy="2526030"/>
                    </a:xfrm>
                    <a:prstGeom prst="rect">
                      <a:avLst/>
                    </a:prstGeom>
                    <a:noFill/>
                    <a:ln>
                      <a:noFill/>
                    </a:ln>
                  </pic:spPr>
                </pic:pic>
              </a:graphicData>
            </a:graphic>
          </wp:inline>
        </w:drawing>
      </w:r>
    </w:p>
    <w:p>
      <w:pPr>
        <w:numPr>
          <w:ilvl w:val="0"/>
          <w:numId w:val="0"/>
        </w:numPr>
        <w:ind w:leftChars="0"/>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（该滤波器的仿真，图源</w:t>
      </w:r>
      <w:r>
        <w:rPr>
          <w:rFonts w:hint="eastAsia" w:ascii="宋体" w:hAnsi="宋体" w:eastAsia="宋体" w:cs="宋体"/>
          <w:sz w:val="22"/>
          <w:szCs w:val="22"/>
          <w:lang w:val="en-US" w:eastAsia="zh-CN"/>
        </w:rPr>
        <w:t>hforsten.com）</w:t>
      </w:r>
    </w:p>
    <w:p>
      <w:pPr>
        <w:numPr>
          <w:ilvl w:val="0"/>
          <w:numId w:val="0"/>
        </w:numPr>
        <w:ind w:left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详细电路图请见下方。</w:t>
      </w:r>
    </w:p>
    <w:p>
      <w:pPr>
        <w:numPr>
          <w:ilvl w:val="0"/>
          <w:numId w:val="0"/>
        </w:numPr>
        <w:ind w:leftChars="0"/>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该放大器可以提供40dB每decade的滚降，补偿随距离带来的衰减。具体技术细节可见Forsten先生的网站。第一级的无源低通滤波器消除超过雷达最大中频频率的噪声，而两组运放形成二阶的Sallen-Key滤波器进行距离补偿。</w:t>
      </w:r>
    </w:p>
    <w:p>
      <w:pPr>
        <w:numPr>
          <w:ilvl w:val="0"/>
          <w:numId w:val="0"/>
        </w:numPr>
        <w:ind w:leftChars="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自动增益控制采用一只AD8338，18MHz带宽的可变增益放大器。该放大器内置一套自动增益控制系统，最快响应时间为5μs。由于前级的滤波器已然补偿了距离所带来的衰减，则该系统不需要过高的相应时间。</w:t>
      </w:r>
    </w:p>
    <w:p>
      <w:pPr>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br w:type="page"/>
      </w:r>
    </w:p>
    <w:p>
      <w:pPr>
        <w:numPr>
          <w:ilvl w:val="0"/>
          <w:numId w:val="2"/>
        </w:numPr>
        <w:ind w:left="0" w:leftChars="0" w:firstLine="0" w:firstLineChars="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电路设计</w:t>
      </w:r>
    </w:p>
    <w:p>
      <w:pPr>
        <w:numPr>
          <w:ilvl w:val="0"/>
          <w:numId w:val="0"/>
        </w:numPr>
        <w:ind w:leftChars="0"/>
        <w:jc w:val="center"/>
        <w:rPr>
          <w:rFonts w:hint="eastAsia" w:ascii="宋体" w:hAnsi="宋体" w:eastAsia="宋体" w:cs="宋体"/>
          <w:sz w:val="22"/>
          <w:szCs w:val="22"/>
          <w:lang w:val="en-US" w:eastAsia="zh-CN"/>
        </w:rPr>
      </w:pPr>
      <w:r>
        <w:rPr>
          <w:rFonts w:hint="default" w:ascii="宋体" w:hAnsi="宋体" w:eastAsia="宋体" w:cs="宋体"/>
          <w:sz w:val="22"/>
          <w:szCs w:val="22"/>
          <w:lang w:val="en-US" w:eastAsia="zh-CN"/>
        </w:rPr>
        <w:drawing>
          <wp:inline distT="0" distB="0" distL="114300" distR="114300">
            <wp:extent cx="5724525" cy="3530600"/>
            <wp:effectExtent l="0" t="0" r="9525" b="1270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pic:blipFill>
                  <pic:spPr>
                    <a:xfrm>
                      <a:off x="0" y="0"/>
                      <a:ext cx="5724525" cy="3530600"/>
                    </a:xfrm>
                    <a:prstGeom prst="rect">
                      <a:avLst/>
                    </a:prstGeom>
                  </pic:spPr>
                </pic:pic>
              </a:graphicData>
            </a:graphic>
          </wp:inline>
        </w:drawing>
      </w:r>
      <w:r>
        <w:rPr>
          <w:rFonts w:hint="default" w:ascii="宋体" w:hAnsi="宋体" w:eastAsia="宋体" w:cs="宋体"/>
          <w:sz w:val="22"/>
          <w:szCs w:val="22"/>
          <w:lang w:val="en-US" w:eastAsia="zh-CN"/>
        </w:rPr>
        <w:drawing>
          <wp:inline distT="0" distB="0" distL="114300" distR="114300">
            <wp:extent cx="5727700" cy="3820160"/>
            <wp:effectExtent l="0" t="0" r="6350" b="889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9"/>
                  </pic:blipFill>
                  <pic:spPr>
                    <a:xfrm>
                      <a:off x="0" y="0"/>
                      <a:ext cx="5727700" cy="3820160"/>
                    </a:xfrm>
                    <a:prstGeom prst="rect">
                      <a:avLst/>
                    </a:prstGeom>
                  </pic:spPr>
                </pic:pic>
              </a:graphicData>
            </a:graphic>
          </wp:inline>
        </w:drawing>
      </w:r>
    </w:p>
    <w:p>
      <w:pPr>
        <w:numPr>
          <w:ilvl w:val="0"/>
          <w:numId w:val="0"/>
        </w:numPr>
        <w:ind w:leftChars="0"/>
        <w:jc w:val="center"/>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drawing>
          <wp:inline distT="0" distB="0" distL="114300" distR="114300">
            <wp:extent cx="5433060" cy="3602990"/>
            <wp:effectExtent l="0" t="0" r="15240" b="1651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pic:blipFill>
                  <pic:spPr>
                    <a:xfrm>
                      <a:off x="0" y="0"/>
                      <a:ext cx="5433060" cy="3602990"/>
                    </a:xfrm>
                    <a:prstGeom prst="rect">
                      <a:avLst/>
                    </a:prstGeom>
                  </pic:spPr>
                </pic:pic>
              </a:graphicData>
            </a:graphic>
          </wp:inline>
        </w:drawing>
      </w:r>
      <w:r>
        <w:rPr>
          <w:rFonts w:hint="default" w:ascii="宋体" w:hAnsi="宋体" w:eastAsia="宋体" w:cs="宋体"/>
          <w:sz w:val="22"/>
          <w:szCs w:val="22"/>
          <w:lang w:val="en-US" w:eastAsia="zh-CN"/>
        </w:rPr>
        <w:drawing>
          <wp:inline distT="0" distB="0" distL="114300" distR="114300">
            <wp:extent cx="5470525" cy="3082925"/>
            <wp:effectExtent l="0" t="0" r="15875" b="3175"/>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pic:blipFill>
                  <pic:spPr>
                    <a:xfrm>
                      <a:off x="0" y="0"/>
                      <a:ext cx="5470525" cy="3082925"/>
                    </a:xfrm>
                    <a:prstGeom prst="rect">
                      <a:avLst/>
                    </a:prstGeom>
                  </pic:spPr>
                </pic:pic>
              </a:graphicData>
            </a:graphic>
          </wp:inline>
        </w:drawing>
      </w:r>
    </w:p>
    <w:p>
      <w:pPr>
        <w:numPr>
          <w:ilvl w:val="0"/>
          <w:numId w:val="0"/>
        </w:numPr>
        <w:ind w:leftChars="0"/>
        <w:jc w:val="center"/>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drawing>
          <wp:inline distT="0" distB="0" distL="114300" distR="114300">
            <wp:extent cx="5349875" cy="3065145"/>
            <wp:effectExtent l="0" t="0" r="3175" b="1905"/>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2"/>
                  </pic:blipFill>
                  <pic:spPr>
                    <a:xfrm>
                      <a:off x="0" y="0"/>
                      <a:ext cx="5349875" cy="3065145"/>
                    </a:xfrm>
                    <a:prstGeom prst="rect">
                      <a:avLst/>
                    </a:prstGeom>
                  </pic:spPr>
                </pic:pic>
              </a:graphicData>
            </a:graphic>
          </wp:inline>
        </w:drawing>
      </w:r>
    </w:p>
    <w:p>
      <w:pPr>
        <w:numPr>
          <w:ilvl w:val="0"/>
          <w:numId w:val="0"/>
        </w:numPr>
        <w:ind w:leftChars="0"/>
        <w:jc w:val="center"/>
      </w:pPr>
      <w:r>
        <w:drawing>
          <wp:inline distT="0" distB="0" distL="114300" distR="114300">
            <wp:extent cx="5273040" cy="3074670"/>
            <wp:effectExtent l="0" t="0" r="3810" b="1143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pic:cNvPicPr>
                      <a:picLocks noChangeAspect="1"/>
                    </pic:cNvPicPr>
                  </pic:nvPicPr>
                  <pic:blipFill>
                    <a:blip r:embed="rId23"/>
                    <a:stretch>
                      <a:fillRect/>
                    </a:stretch>
                  </pic:blipFill>
                  <pic:spPr>
                    <a:xfrm>
                      <a:off x="0" y="0"/>
                      <a:ext cx="5273040" cy="3074670"/>
                    </a:xfrm>
                    <a:prstGeom prst="rect">
                      <a:avLst/>
                    </a:prstGeom>
                    <a:noFill/>
                    <a:ln>
                      <a:noFill/>
                    </a:ln>
                  </pic:spPr>
                </pic:pic>
              </a:graphicData>
            </a:graphic>
          </wp:inline>
        </w:drawing>
      </w:r>
    </w:p>
    <w:p>
      <w:pPr>
        <w:numPr>
          <w:ilvl w:val="0"/>
          <w:numId w:val="0"/>
        </w:numPr>
        <w:ind w:leftChars="0"/>
        <w:jc w:val="center"/>
        <w:rPr>
          <w:rFonts w:hint="eastAsia" w:eastAsiaTheme="minorEastAsia"/>
          <w:lang w:val="en-US" w:eastAsia="zh-CN"/>
        </w:rPr>
      </w:pPr>
      <w:r>
        <w:rPr>
          <w:rFonts w:hint="eastAsia" w:ascii="宋体" w:hAnsi="宋体" w:eastAsia="宋体" w:cs="宋体"/>
          <w:sz w:val="22"/>
          <w:szCs w:val="22"/>
          <w:lang w:val="en-US" w:eastAsia="zh-CN"/>
        </w:rPr>
        <w:t>(印刷线路板）</w:t>
      </w:r>
    </w:p>
    <w:p>
      <w:pPr>
        <w:numPr>
          <w:ilvl w:val="0"/>
          <w:numId w:val="0"/>
        </w:numPr>
        <w:ind w:leftChars="0"/>
        <w:jc w:val="center"/>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drawing>
          <wp:inline distT="0" distB="0" distL="114300" distR="114300">
            <wp:extent cx="5261610" cy="2403475"/>
            <wp:effectExtent l="0" t="0" r="15240" b="15875"/>
            <wp:docPr id="21" name="Picture 21" descr="KS-5C V1.4.1 RF Source + FMCW Ra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KS-5C V1.4.1 RF Source + FMCW Radar"/>
                    <pic:cNvPicPr>
                      <a:picLocks noChangeAspect="1"/>
                    </pic:cNvPicPr>
                  </pic:nvPicPr>
                  <pic:blipFill>
                    <a:blip r:embed="rId24"/>
                    <a:stretch>
                      <a:fillRect/>
                    </a:stretch>
                  </pic:blipFill>
                  <pic:spPr>
                    <a:xfrm>
                      <a:off x="0" y="0"/>
                      <a:ext cx="5261610" cy="2403475"/>
                    </a:xfrm>
                    <a:prstGeom prst="rect">
                      <a:avLst/>
                    </a:prstGeom>
                  </pic:spPr>
                </pic:pic>
              </a:graphicData>
            </a:graphic>
          </wp:inline>
        </w:drawing>
      </w:r>
    </w:p>
    <w:p>
      <w:pPr>
        <w:numPr>
          <w:ilvl w:val="0"/>
          <w:numId w:val="0"/>
        </w:numPr>
        <w:ind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参考文献</w:t>
      </w:r>
    </w:p>
    <w:p>
      <w:pPr>
        <w:pStyle w:val="2"/>
        <w:keepNext w:val="0"/>
        <w:keepLines w:val="0"/>
        <w:widowControl/>
        <w:suppressLineNumbers w:val="0"/>
        <w:ind w:left="567" w:hanging="567"/>
        <w:rPr>
          <w:rFonts w:hint="eastAsia" w:ascii="宋体" w:hAnsi="宋体" w:eastAsia="宋体" w:cs="宋体"/>
          <w:sz w:val="24"/>
          <w:szCs w:val="24"/>
        </w:rPr>
      </w:pPr>
      <w:r>
        <w:rPr>
          <w:rFonts w:hint="eastAsia" w:ascii="宋体" w:hAnsi="宋体" w:eastAsia="宋体" w:cs="宋体"/>
          <w:sz w:val="24"/>
          <w:szCs w:val="24"/>
        </w:rPr>
        <w:t xml:space="preserve">Forstén, Henrik. “Homemade Synthetic Aperture Radar.” </w:t>
      </w:r>
      <w:r>
        <w:rPr>
          <w:rFonts w:hint="eastAsia" w:ascii="宋体" w:hAnsi="宋体" w:eastAsia="宋体" w:cs="宋体"/>
          <w:i/>
          <w:sz w:val="24"/>
          <w:szCs w:val="24"/>
        </w:rPr>
        <w:t>Henrik's Blog</w:t>
      </w:r>
      <w:r>
        <w:rPr>
          <w:rFonts w:hint="eastAsia" w:ascii="宋体" w:hAnsi="宋体" w:eastAsia="宋体" w:cs="宋体"/>
          <w:sz w:val="24"/>
          <w:szCs w:val="24"/>
        </w:rPr>
        <w:t>, 14 Oct. 2015, hforsten.com/homemade-synthetic-aperture-radar.html.</w:t>
      </w:r>
    </w:p>
    <w:p>
      <w:pPr>
        <w:pStyle w:val="2"/>
        <w:keepNext w:val="0"/>
        <w:keepLines w:val="0"/>
        <w:widowControl/>
        <w:suppressLineNumbers w:val="0"/>
        <w:ind w:left="567" w:hanging="567"/>
        <w:rPr>
          <w:rFonts w:hint="eastAsia" w:ascii="宋体" w:hAnsi="宋体" w:eastAsia="宋体" w:cs="宋体"/>
          <w:sz w:val="24"/>
          <w:szCs w:val="24"/>
        </w:rPr>
      </w:pPr>
      <w:r>
        <w:rPr>
          <w:rFonts w:hint="eastAsia" w:ascii="宋体" w:hAnsi="宋体" w:eastAsia="宋体" w:cs="宋体"/>
          <w:sz w:val="24"/>
          <w:szCs w:val="24"/>
        </w:rPr>
        <w:t xml:space="preserve">Radio. “DIY简易5.8G FMCW雷达.” </w:t>
      </w:r>
      <w:r>
        <w:rPr>
          <w:rFonts w:hint="eastAsia" w:ascii="宋体" w:hAnsi="宋体" w:eastAsia="宋体" w:cs="宋体"/>
          <w:i/>
          <w:sz w:val="24"/>
          <w:szCs w:val="24"/>
        </w:rPr>
        <w:t>科创论坛</w:t>
      </w:r>
      <w:r>
        <w:rPr>
          <w:rFonts w:hint="eastAsia" w:ascii="宋体" w:hAnsi="宋体" w:eastAsia="宋体" w:cs="宋体"/>
          <w:sz w:val="24"/>
          <w:szCs w:val="24"/>
        </w:rPr>
        <w:t>, 11 Feb. 2019, www.kechuang.org/t/83594.</w:t>
      </w:r>
    </w:p>
    <w:p>
      <w:pPr>
        <w:pStyle w:val="2"/>
        <w:keepNext w:val="0"/>
        <w:keepLines w:val="0"/>
        <w:widowControl/>
        <w:suppressLineNumbers w:val="0"/>
        <w:ind w:left="567" w:hanging="567"/>
        <w:rPr>
          <w:rFonts w:hint="eastAsia" w:ascii="宋体" w:hAnsi="宋体" w:eastAsia="宋体" w:cs="宋体"/>
          <w:sz w:val="24"/>
          <w:szCs w:val="24"/>
        </w:rPr>
      </w:pPr>
      <w:r>
        <w:rPr>
          <w:rFonts w:hint="eastAsia" w:ascii="宋体" w:hAnsi="宋体" w:eastAsia="宋体" w:cs="宋体"/>
          <w:sz w:val="24"/>
          <w:szCs w:val="24"/>
        </w:rPr>
        <w:t xml:space="preserve">刘 虎. “无线电测量计算懒虫公式.” </w:t>
      </w:r>
      <w:r>
        <w:rPr>
          <w:rFonts w:hint="eastAsia" w:ascii="宋体" w:hAnsi="宋体" w:eastAsia="宋体" w:cs="宋体"/>
          <w:i/>
          <w:sz w:val="24"/>
          <w:szCs w:val="24"/>
        </w:rPr>
        <w:t>科创论坛</w:t>
      </w:r>
      <w:r>
        <w:rPr>
          <w:rFonts w:hint="eastAsia" w:ascii="宋体" w:hAnsi="宋体" w:eastAsia="宋体" w:cs="宋体"/>
          <w:sz w:val="24"/>
          <w:szCs w:val="24"/>
        </w:rPr>
        <w:t>, 15 Oct. 2019, www.kechuang.org/t/84718.</w:t>
      </w:r>
    </w:p>
    <w:p>
      <w:pPr>
        <w:pStyle w:val="2"/>
        <w:keepNext w:val="0"/>
        <w:keepLines w:val="0"/>
        <w:widowControl/>
        <w:suppressLineNumbers w:val="0"/>
        <w:ind w:left="567" w:hanging="567"/>
        <w:rPr>
          <w:rFonts w:hint="eastAsia" w:ascii="宋体" w:hAnsi="宋体" w:eastAsia="宋体" w:cs="宋体"/>
          <w:sz w:val="24"/>
          <w:szCs w:val="24"/>
        </w:rPr>
      </w:pPr>
      <w:r>
        <w:rPr>
          <w:rFonts w:hint="eastAsia" w:ascii="宋体" w:hAnsi="宋体" w:eastAsia="宋体" w:cs="宋体"/>
          <w:sz w:val="24"/>
          <w:szCs w:val="24"/>
        </w:rPr>
        <w:t xml:space="preserve">包 敏. “线性调频连续波雷达信号处理技术研究与硬件实现.” </w:t>
      </w:r>
      <w:r>
        <w:rPr>
          <w:rFonts w:hint="eastAsia" w:ascii="宋体" w:hAnsi="宋体" w:eastAsia="宋体" w:cs="宋体"/>
          <w:i/>
          <w:sz w:val="24"/>
          <w:szCs w:val="24"/>
        </w:rPr>
        <w:t>西安电子科技大学硕士学位论文</w:t>
      </w:r>
      <w:r>
        <w:rPr>
          <w:rFonts w:hint="eastAsia" w:ascii="宋体" w:hAnsi="宋体" w:eastAsia="宋体" w:cs="宋体"/>
          <w:sz w:val="24"/>
          <w:szCs w:val="24"/>
        </w:rPr>
        <w:t>, Jan. 2009.</w:t>
      </w:r>
    </w:p>
    <w:p>
      <w:pPr>
        <w:numPr>
          <w:ilvl w:val="0"/>
          <w:numId w:val="0"/>
        </w:numPr>
        <w:ind w:leftChars="0"/>
        <w:jc w:val="center"/>
        <w:rPr>
          <w:rFonts w:hint="eastAsia" w:ascii="宋体" w:hAnsi="宋体" w:eastAsia="宋体" w:cs="宋体"/>
          <w:sz w:val="22"/>
          <w:szCs w:val="22"/>
          <w:lang w:val="en-US" w:eastAsia="zh-C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92496B"/>
    <w:multiLevelType w:val="singleLevel"/>
    <w:tmpl w:val="C792496B"/>
    <w:lvl w:ilvl="0" w:tentative="0">
      <w:start w:val="2"/>
      <w:numFmt w:val="chineseCounting"/>
      <w:suff w:val="nothing"/>
      <w:lvlText w:val="%1、"/>
      <w:lvlJc w:val="left"/>
      <w:rPr>
        <w:rFonts w:hint="eastAsia"/>
      </w:rPr>
    </w:lvl>
  </w:abstractNum>
  <w:abstractNum w:abstractNumId="1">
    <w:nsid w:val="D65BD7A8"/>
    <w:multiLevelType w:val="singleLevel"/>
    <w:tmpl w:val="D65BD7A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C7458"/>
    <w:rsid w:val="00672665"/>
    <w:rsid w:val="017E2CDF"/>
    <w:rsid w:val="0455292F"/>
    <w:rsid w:val="067F06A6"/>
    <w:rsid w:val="06FC701B"/>
    <w:rsid w:val="0759107E"/>
    <w:rsid w:val="0C4E12AA"/>
    <w:rsid w:val="0C52268B"/>
    <w:rsid w:val="0C6341F7"/>
    <w:rsid w:val="0C6D2BA6"/>
    <w:rsid w:val="0D144924"/>
    <w:rsid w:val="0D780B46"/>
    <w:rsid w:val="0E2E3047"/>
    <w:rsid w:val="0E91152E"/>
    <w:rsid w:val="0FEC0F99"/>
    <w:rsid w:val="103F6D47"/>
    <w:rsid w:val="11107CA1"/>
    <w:rsid w:val="118A7692"/>
    <w:rsid w:val="12C559B7"/>
    <w:rsid w:val="12CB086D"/>
    <w:rsid w:val="14F23E9A"/>
    <w:rsid w:val="156335E2"/>
    <w:rsid w:val="15862037"/>
    <w:rsid w:val="15E20089"/>
    <w:rsid w:val="18FE6728"/>
    <w:rsid w:val="19DC78DA"/>
    <w:rsid w:val="1ABD3BFD"/>
    <w:rsid w:val="1CB54D72"/>
    <w:rsid w:val="22126F53"/>
    <w:rsid w:val="2631337C"/>
    <w:rsid w:val="275D3A14"/>
    <w:rsid w:val="2A6F3A1C"/>
    <w:rsid w:val="2C594D1B"/>
    <w:rsid w:val="2CAC798C"/>
    <w:rsid w:val="2CF536AD"/>
    <w:rsid w:val="30F90DB9"/>
    <w:rsid w:val="311475C7"/>
    <w:rsid w:val="315C7458"/>
    <w:rsid w:val="31CD697B"/>
    <w:rsid w:val="323067AA"/>
    <w:rsid w:val="339F153E"/>
    <w:rsid w:val="36326634"/>
    <w:rsid w:val="36906EF6"/>
    <w:rsid w:val="36AA2C0E"/>
    <w:rsid w:val="370C5B24"/>
    <w:rsid w:val="37783B3F"/>
    <w:rsid w:val="38205263"/>
    <w:rsid w:val="39397EB5"/>
    <w:rsid w:val="393B0EE8"/>
    <w:rsid w:val="395430DE"/>
    <w:rsid w:val="3BB601A0"/>
    <w:rsid w:val="3CAD7825"/>
    <w:rsid w:val="3CEF0F56"/>
    <w:rsid w:val="3E5C7A4D"/>
    <w:rsid w:val="3E746F6D"/>
    <w:rsid w:val="3F784AA1"/>
    <w:rsid w:val="3F8E0156"/>
    <w:rsid w:val="40965D9D"/>
    <w:rsid w:val="42885817"/>
    <w:rsid w:val="42D0333E"/>
    <w:rsid w:val="43E05B01"/>
    <w:rsid w:val="44B136D5"/>
    <w:rsid w:val="46263F65"/>
    <w:rsid w:val="488E6E77"/>
    <w:rsid w:val="4C297B68"/>
    <w:rsid w:val="4D9822B7"/>
    <w:rsid w:val="4DBC560B"/>
    <w:rsid w:val="4EE162DF"/>
    <w:rsid w:val="50367263"/>
    <w:rsid w:val="53B344D0"/>
    <w:rsid w:val="53E7252F"/>
    <w:rsid w:val="571203EC"/>
    <w:rsid w:val="574B520B"/>
    <w:rsid w:val="579E2DDF"/>
    <w:rsid w:val="59EF37D7"/>
    <w:rsid w:val="5A3C5A24"/>
    <w:rsid w:val="5C3A259E"/>
    <w:rsid w:val="5D4C1096"/>
    <w:rsid w:val="5DA415DF"/>
    <w:rsid w:val="5E726558"/>
    <w:rsid w:val="5EDD6148"/>
    <w:rsid w:val="5F3C24FD"/>
    <w:rsid w:val="5F4C1CFF"/>
    <w:rsid w:val="5FE1471D"/>
    <w:rsid w:val="60395BD6"/>
    <w:rsid w:val="60CB1737"/>
    <w:rsid w:val="623477E4"/>
    <w:rsid w:val="635C3CEE"/>
    <w:rsid w:val="639F4800"/>
    <w:rsid w:val="64695547"/>
    <w:rsid w:val="64E8614F"/>
    <w:rsid w:val="67322CA1"/>
    <w:rsid w:val="67471BD4"/>
    <w:rsid w:val="67774925"/>
    <w:rsid w:val="68F611A2"/>
    <w:rsid w:val="6918119A"/>
    <w:rsid w:val="6A7D714E"/>
    <w:rsid w:val="6ACC79B1"/>
    <w:rsid w:val="6AD9300E"/>
    <w:rsid w:val="6C312E6D"/>
    <w:rsid w:val="71A35A34"/>
    <w:rsid w:val="71AC288D"/>
    <w:rsid w:val="74373AE1"/>
    <w:rsid w:val="751C3AC3"/>
    <w:rsid w:val="757A2C93"/>
    <w:rsid w:val="75C56D75"/>
    <w:rsid w:val="761E243E"/>
    <w:rsid w:val="76DB640F"/>
    <w:rsid w:val="77CB66E1"/>
    <w:rsid w:val="77F63D39"/>
    <w:rsid w:val="78066C7E"/>
    <w:rsid w:val="7B463390"/>
    <w:rsid w:val="7C3A4D7E"/>
    <w:rsid w:val="7E1F7610"/>
    <w:rsid w:val="7F147B51"/>
    <w:rsid w:val="7F7C74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png"/><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2020-05-10T11:46:00Z</dcterms:created>
  <dc:creator>Luc</dc:creator>
  <cp:lastModifiedBy>Luc</cp:lastModifiedBy>
  <dcterms:modified xsi:type="dcterms:W3CDTF">2020-05-13T09:15:26Z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